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A0E5E" w14:textId="28C6F1EF" w:rsidR="0045734F" w:rsidRDefault="0045734F" w:rsidP="00BB0CDD">
      <w:pPr>
        <w:spacing w:before="37"/>
        <w:ind w:right="1918"/>
        <w:rPr>
          <w:rFonts w:ascii="Times New Roman"/>
          <w:b/>
          <w:sz w:val="28"/>
        </w:rPr>
      </w:pPr>
    </w:p>
    <w:p w14:paraId="14F835D8" w14:textId="499C6A4F" w:rsidR="00D70747" w:rsidRPr="00BB0CDD" w:rsidRDefault="00073D39" w:rsidP="00EF6775">
      <w:pPr>
        <w:spacing w:before="37"/>
        <w:ind w:left="1898" w:right="1918"/>
        <w:jc w:val="center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</w:rPr>
      </w:pPr>
      <w:r w:rsidRPr="00BB0CDD">
        <w:rPr>
          <w:rFonts w:ascii="Times New Roman"/>
          <w:b/>
          <w:color w:val="548DD4" w:themeColor="text2" w:themeTint="99"/>
          <w:sz w:val="32"/>
          <w:szCs w:val="32"/>
        </w:rPr>
        <w:t>TOWN</w:t>
      </w:r>
      <w:r w:rsidRPr="00BB0CDD">
        <w:rPr>
          <w:rFonts w:ascii="Times New Roman"/>
          <w:b/>
          <w:color w:val="548DD4" w:themeColor="text2" w:themeTint="99"/>
          <w:spacing w:val="-2"/>
          <w:sz w:val="32"/>
          <w:szCs w:val="32"/>
        </w:rPr>
        <w:t xml:space="preserve"> </w:t>
      </w:r>
      <w:r w:rsidRPr="00BB0CDD">
        <w:rPr>
          <w:rFonts w:ascii="Times New Roman"/>
          <w:b/>
          <w:color w:val="548DD4" w:themeColor="text2" w:themeTint="99"/>
          <w:sz w:val="32"/>
          <w:szCs w:val="32"/>
        </w:rPr>
        <w:t>OF</w:t>
      </w:r>
      <w:r w:rsidR="0045734F" w:rsidRPr="00BB0CDD">
        <w:rPr>
          <w:rFonts w:ascii="Times New Roman"/>
          <w:b/>
          <w:color w:val="548DD4" w:themeColor="text2" w:themeTint="99"/>
          <w:spacing w:val="-1"/>
          <w:sz w:val="32"/>
          <w:szCs w:val="32"/>
        </w:rPr>
        <w:t xml:space="preserve"> MADISON</w:t>
      </w:r>
      <w:r w:rsidRPr="00BB0CDD">
        <w:rPr>
          <w:rFonts w:ascii="Times New Roman"/>
          <w:b/>
          <w:color w:val="548DD4" w:themeColor="text2" w:themeTint="99"/>
          <w:spacing w:val="-1"/>
          <w:sz w:val="32"/>
          <w:szCs w:val="32"/>
        </w:rPr>
        <w:t xml:space="preserve">, </w:t>
      </w:r>
      <w:r w:rsidRPr="00BB0CDD">
        <w:rPr>
          <w:rFonts w:ascii="Times New Roman"/>
          <w:b/>
          <w:color w:val="548DD4" w:themeColor="text2" w:themeTint="99"/>
          <w:spacing w:val="-2"/>
          <w:sz w:val="32"/>
          <w:szCs w:val="32"/>
        </w:rPr>
        <w:t>MAINE</w:t>
      </w:r>
    </w:p>
    <w:p w14:paraId="11366D3F" w14:textId="629B7136" w:rsidR="00D70747" w:rsidRDefault="009814B2">
      <w:pPr>
        <w:spacing w:line="368" w:lineRule="exact"/>
        <w:ind w:left="1898" w:right="1920"/>
        <w:jc w:val="center"/>
        <w:rPr>
          <w:rFonts w:ascii="Times New Roman"/>
          <w:b/>
          <w:color w:val="548DD4" w:themeColor="text2" w:themeTint="99"/>
          <w:sz w:val="32"/>
          <w:szCs w:val="32"/>
        </w:rPr>
      </w:pPr>
      <w:r w:rsidRPr="00BB0CDD">
        <w:rPr>
          <w:rFonts w:ascii="Times New Roman"/>
          <w:b/>
          <w:color w:val="548DD4" w:themeColor="text2" w:themeTint="99"/>
          <w:sz w:val="32"/>
          <w:szCs w:val="32"/>
        </w:rPr>
        <w:t xml:space="preserve">Chapter </w:t>
      </w:r>
      <w:r w:rsidR="00764680" w:rsidRPr="00BB0CDD">
        <w:rPr>
          <w:rFonts w:ascii="Times New Roman"/>
          <w:b/>
          <w:color w:val="548DD4" w:themeColor="text2" w:themeTint="99"/>
          <w:sz w:val="32"/>
          <w:szCs w:val="32"/>
        </w:rPr>
        <w:t>1</w:t>
      </w:r>
      <w:r w:rsidR="000F2445">
        <w:rPr>
          <w:rFonts w:ascii="Times New Roman"/>
          <w:b/>
          <w:color w:val="548DD4" w:themeColor="text2" w:themeTint="99"/>
          <w:sz w:val="32"/>
          <w:szCs w:val="32"/>
        </w:rPr>
        <w:t>8</w:t>
      </w:r>
      <w:r w:rsidR="00764680" w:rsidRPr="00BB0CDD">
        <w:rPr>
          <w:rFonts w:ascii="Times New Roman"/>
          <w:b/>
          <w:color w:val="548DD4" w:themeColor="text2" w:themeTint="99"/>
          <w:sz w:val="32"/>
          <w:szCs w:val="32"/>
        </w:rPr>
        <w:t>0</w:t>
      </w:r>
      <w:r w:rsidRPr="00BB0CDD">
        <w:rPr>
          <w:rFonts w:ascii="Times New Roman"/>
          <w:b/>
          <w:color w:val="548DD4" w:themeColor="text2" w:themeTint="99"/>
          <w:sz w:val="32"/>
          <w:szCs w:val="32"/>
        </w:rPr>
        <w:t xml:space="preserve">: </w:t>
      </w:r>
      <w:r w:rsidR="000F2445">
        <w:rPr>
          <w:rFonts w:ascii="Times New Roman"/>
          <w:b/>
          <w:color w:val="548DD4" w:themeColor="text2" w:themeTint="99"/>
          <w:sz w:val="32"/>
          <w:szCs w:val="32"/>
        </w:rPr>
        <w:t>Drugs and Drug Paraphernalia</w:t>
      </w:r>
    </w:p>
    <w:p w14:paraId="45EA169D" w14:textId="77777777" w:rsidR="00133F2E" w:rsidRDefault="00133F2E">
      <w:pPr>
        <w:spacing w:line="368" w:lineRule="exact"/>
        <w:ind w:left="1898" w:right="1920"/>
        <w:jc w:val="center"/>
        <w:rPr>
          <w:rFonts w:ascii="Times New Roman"/>
          <w:b/>
          <w:color w:val="548DD4" w:themeColor="text2" w:themeTint="99"/>
          <w:sz w:val="32"/>
          <w:szCs w:val="32"/>
        </w:rPr>
      </w:pPr>
    </w:p>
    <w:p w14:paraId="0FBB6958" w14:textId="66F44BF8" w:rsidR="000F2445" w:rsidRPr="00BB0CDD" w:rsidRDefault="000F2445">
      <w:pPr>
        <w:spacing w:line="368" w:lineRule="exact"/>
        <w:ind w:left="1898" w:right="1920"/>
        <w:jc w:val="center"/>
        <w:rPr>
          <w:rFonts w:ascii="Times New Roman" w:eastAsia="Times New Roman" w:hAnsi="Times New Roman" w:cs="Times New Roman"/>
          <w:color w:val="548DD4" w:themeColor="text2" w:themeTint="99"/>
          <w:sz w:val="32"/>
          <w:szCs w:val="32"/>
        </w:rPr>
      </w:pPr>
      <w:r>
        <w:rPr>
          <w:rFonts w:ascii="Times New Roman"/>
          <w:b/>
          <w:color w:val="548DD4" w:themeColor="text2" w:themeTint="99"/>
          <w:sz w:val="32"/>
          <w:szCs w:val="32"/>
        </w:rPr>
        <w:t xml:space="preserve">Article </w:t>
      </w:r>
      <w:r w:rsidR="00D13460">
        <w:rPr>
          <w:rFonts w:ascii="Times New Roman"/>
          <w:b/>
          <w:color w:val="548DD4" w:themeColor="text2" w:themeTint="99"/>
          <w:sz w:val="32"/>
          <w:szCs w:val="32"/>
        </w:rPr>
        <w:t>I</w:t>
      </w:r>
      <w:r>
        <w:rPr>
          <w:rFonts w:ascii="Times New Roman"/>
          <w:b/>
          <w:color w:val="548DD4" w:themeColor="text2" w:themeTint="99"/>
          <w:sz w:val="32"/>
          <w:szCs w:val="32"/>
        </w:rPr>
        <w:t xml:space="preserve">: </w:t>
      </w:r>
      <w:r w:rsidR="00294470">
        <w:rPr>
          <w:rFonts w:ascii="Times New Roman"/>
          <w:b/>
          <w:color w:val="548DD4" w:themeColor="text2" w:themeTint="99"/>
          <w:sz w:val="32"/>
          <w:szCs w:val="32"/>
        </w:rPr>
        <w:t xml:space="preserve">Adult Use </w:t>
      </w:r>
      <w:r w:rsidR="0053682C">
        <w:rPr>
          <w:rFonts w:ascii="Times New Roman"/>
          <w:b/>
          <w:color w:val="548DD4" w:themeColor="text2" w:themeTint="99"/>
          <w:sz w:val="32"/>
          <w:szCs w:val="32"/>
        </w:rPr>
        <w:t xml:space="preserve">Cannabis </w:t>
      </w:r>
      <w:r>
        <w:rPr>
          <w:rFonts w:ascii="Times New Roman"/>
          <w:b/>
          <w:color w:val="548DD4" w:themeColor="text2" w:themeTint="99"/>
          <w:sz w:val="32"/>
          <w:szCs w:val="32"/>
        </w:rPr>
        <w:t>Establishments</w:t>
      </w:r>
    </w:p>
    <w:p w14:paraId="26D4AECA" w14:textId="7C63212F" w:rsidR="00D70747" w:rsidRDefault="00AF5231" w:rsidP="00BB0CDD">
      <w:pPr>
        <w:spacing w:line="276" w:lineRule="exact"/>
        <w:ind w:left="1898" w:right="191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FF0000"/>
          <w:sz w:val="24"/>
          <w:szCs w:val="24"/>
        </w:rPr>
        <w:t xml:space="preserve"> Draft </w:t>
      </w:r>
      <w:r>
        <w:rPr>
          <w:rFonts w:ascii="Times New Roman"/>
          <w:b/>
          <w:color w:val="FF0000"/>
          <w:sz w:val="24"/>
          <w:szCs w:val="24"/>
        </w:rPr>
        <w:t>–</w:t>
      </w:r>
      <w:r>
        <w:rPr>
          <w:rFonts w:ascii="Times New Roman"/>
          <w:b/>
          <w:color w:val="FF0000"/>
          <w:sz w:val="24"/>
          <w:szCs w:val="24"/>
        </w:rPr>
        <w:t xml:space="preserve"> </w:t>
      </w:r>
      <w:r w:rsidR="00FE2E71">
        <w:rPr>
          <w:rFonts w:ascii="Times New Roman"/>
          <w:b/>
          <w:color w:val="FF0000"/>
          <w:sz w:val="24"/>
          <w:szCs w:val="24"/>
        </w:rPr>
        <w:t>8.</w:t>
      </w:r>
      <w:r w:rsidR="00F60F89">
        <w:rPr>
          <w:rFonts w:ascii="Times New Roman"/>
          <w:b/>
          <w:color w:val="FF0000"/>
          <w:sz w:val="24"/>
          <w:szCs w:val="24"/>
        </w:rPr>
        <w:t>21</w:t>
      </w:r>
      <w:r w:rsidR="00FE2E71">
        <w:rPr>
          <w:rFonts w:ascii="Times New Roman"/>
          <w:b/>
          <w:color w:val="FF0000"/>
          <w:sz w:val="24"/>
          <w:szCs w:val="24"/>
        </w:rPr>
        <w:t>.24</w:t>
      </w:r>
    </w:p>
    <w:p w14:paraId="0A9929F1" w14:textId="42BD6C08" w:rsidR="009814B2" w:rsidRPr="009B257A" w:rsidRDefault="009814B2" w:rsidP="009B257A">
      <w:pPr>
        <w:pStyle w:val="BodyText"/>
        <w:tabs>
          <w:tab w:val="left" w:pos="821"/>
        </w:tabs>
        <w:spacing w:after="240"/>
        <w:ind w:right="113"/>
        <w:rPr>
          <w:b/>
          <w:bCs/>
        </w:rPr>
      </w:pPr>
      <w:bookmarkStart w:id="0" w:name="_Hlk171498288"/>
      <w:r w:rsidRPr="009814B2">
        <w:rPr>
          <w:rFonts w:cs="Times New Roman"/>
          <w:b/>
          <w:bCs/>
        </w:rPr>
        <w:t>§</w:t>
      </w:r>
      <w:bookmarkEnd w:id="0"/>
      <w:r w:rsidR="00764680">
        <w:rPr>
          <w:b/>
          <w:bCs/>
        </w:rPr>
        <w:t>1</w:t>
      </w:r>
      <w:r w:rsidR="000F2445">
        <w:rPr>
          <w:b/>
          <w:bCs/>
        </w:rPr>
        <w:t>8</w:t>
      </w:r>
      <w:r w:rsidR="00764680">
        <w:rPr>
          <w:b/>
          <w:bCs/>
        </w:rPr>
        <w:t xml:space="preserve">0-1 </w:t>
      </w:r>
      <w:r w:rsidR="000F2445">
        <w:rPr>
          <w:b/>
          <w:bCs/>
        </w:rPr>
        <w:t>Authority</w:t>
      </w:r>
      <w:r w:rsidRPr="009814B2">
        <w:rPr>
          <w:b/>
          <w:bCs/>
        </w:rPr>
        <w:t xml:space="preserve"> </w:t>
      </w:r>
    </w:p>
    <w:p w14:paraId="48423334" w14:textId="4112088C" w:rsidR="00D70747" w:rsidRDefault="000F2445" w:rsidP="009B257A">
      <w:pPr>
        <w:pStyle w:val="BodyText"/>
        <w:tabs>
          <w:tab w:val="left" w:pos="821"/>
        </w:tabs>
        <w:ind w:left="90" w:right="113" w:firstLine="10"/>
        <w:jc w:val="both"/>
        <w:rPr>
          <w:spacing w:val="-1"/>
        </w:rPr>
      </w:pPr>
      <w:r>
        <w:rPr>
          <w:spacing w:val="-1"/>
        </w:rPr>
        <w:t xml:space="preserve">This article is enacted pursuant to the </w:t>
      </w:r>
      <w:r w:rsidR="003E32A5">
        <w:rPr>
          <w:spacing w:val="-1"/>
        </w:rPr>
        <w:t xml:space="preserve">Adult Use </w:t>
      </w:r>
      <w:r w:rsidR="00BD74C9">
        <w:rPr>
          <w:spacing w:val="-1"/>
        </w:rPr>
        <w:t xml:space="preserve">Cannabis </w:t>
      </w:r>
      <w:r w:rsidR="00F40AE4">
        <w:rPr>
          <w:spacing w:val="-1"/>
        </w:rPr>
        <w:t>Act,</w:t>
      </w:r>
      <w:r>
        <w:rPr>
          <w:spacing w:val="-1"/>
        </w:rPr>
        <w:t xml:space="preserve"> </w:t>
      </w:r>
      <w:r w:rsidR="002038B0">
        <w:rPr>
          <w:spacing w:val="-1"/>
        </w:rPr>
        <w:t>M.R.S. Title 28-B, Subchapter 4</w:t>
      </w:r>
      <w:r>
        <w:rPr>
          <w:spacing w:val="-1"/>
        </w:rPr>
        <w:t xml:space="preserve"> and Municipal Home Rule Authority, Me. Const., art. VIII, pt. 2; and 30-A M.R.S.A </w:t>
      </w:r>
      <w:r w:rsidRPr="000F2445">
        <w:rPr>
          <w:spacing w:val="-1"/>
        </w:rPr>
        <w:t>§</w:t>
      </w:r>
      <w:r>
        <w:rPr>
          <w:spacing w:val="-1"/>
        </w:rPr>
        <w:t xml:space="preserve"> 3001.</w:t>
      </w:r>
    </w:p>
    <w:p w14:paraId="4EBC3321" w14:textId="77777777" w:rsidR="00251213" w:rsidRDefault="00251213" w:rsidP="009B257A">
      <w:pPr>
        <w:pStyle w:val="BodyText"/>
        <w:tabs>
          <w:tab w:val="left" w:pos="821"/>
        </w:tabs>
        <w:ind w:left="90" w:right="113" w:firstLine="10"/>
        <w:jc w:val="both"/>
        <w:rPr>
          <w:spacing w:val="-1"/>
        </w:rPr>
      </w:pPr>
    </w:p>
    <w:p w14:paraId="0B9BC08F" w14:textId="75247750" w:rsidR="00251213" w:rsidRPr="00251213" w:rsidRDefault="00251213" w:rsidP="00251213">
      <w:pPr>
        <w:pStyle w:val="BodyText"/>
        <w:ind w:left="90" w:firstLine="10"/>
        <w:jc w:val="both"/>
        <w:rPr>
          <w:b/>
          <w:bCs/>
          <w:spacing w:val="-1"/>
        </w:rPr>
      </w:pPr>
      <w:r w:rsidRPr="00251213">
        <w:rPr>
          <w:b/>
          <w:bCs/>
          <w:spacing w:val="-1"/>
        </w:rPr>
        <w:t>§180-</w:t>
      </w:r>
      <w:r>
        <w:rPr>
          <w:b/>
          <w:bCs/>
          <w:spacing w:val="-1"/>
        </w:rPr>
        <w:t>2</w:t>
      </w:r>
      <w:r w:rsidRPr="00251213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Purpose</w:t>
      </w:r>
      <w:r w:rsidRPr="00251213">
        <w:rPr>
          <w:b/>
          <w:bCs/>
          <w:spacing w:val="-1"/>
        </w:rPr>
        <w:t xml:space="preserve"> </w:t>
      </w:r>
    </w:p>
    <w:p w14:paraId="43B8DB9B" w14:textId="77777777" w:rsidR="00251213" w:rsidRDefault="00251213" w:rsidP="009B257A">
      <w:pPr>
        <w:pStyle w:val="BodyText"/>
        <w:tabs>
          <w:tab w:val="left" w:pos="821"/>
        </w:tabs>
        <w:ind w:left="90" w:right="113" w:firstLine="10"/>
        <w:jc w:val="both"/>
        <w:rPr>
          <w:spacing w:val="-1"/>
        </w:rPr>
      </w:pPr>
    </w:p>
    <w:p w14:paraId="11EBE926" w14:textId="1B097158" w:rsidR="00A512DD" w:rsidRDefault="00207233" w:rsidP="009B257A">
      <w:pPr>
        <w:pStyle w:val="BodyText"/>
        <w:tabs>
          <w:tab w:val="left" w:pos="821"/>
        </w:tabs>
        <w:ind w:left="90" w:right="113" w:firstLine="10"/>
        <w:jc w:val="both"/>
        <w:rPr>
          <w:spacing w:val="-1"/>
        </w:rPr>
      </w:pPr>
      <w:r>
        <w:rPr>
          <w:spacing w:val="-1"/>
        </w:rPr>
        <w:t xml:space="preserve">The State Legislature, through the adoption of PL 2017 c. 409, the Marijuana </w:t>
      </w:r>
      <w:r w:rsidR="00F2385F">
        <w:rPr>
          <w:spacing w:val="-1"/>
        </w:rPr>
        <w:t>Legislation</w:t>
      </w:r>
      <w:r>
        <w:rPr>
          <w:spacing w:val="-1"/>
        </w:rPr>
        <w:t xml:space="preserve"> Act</w:t>
      </w:r>
      <w:r w:rsidR="00164382">
        <w:rPr>
          <w:spacing w:val="-1"/>
        </w:rPr>
        <w:t xml:space="preserve"> and later the Adult Use Cannabis Law</w:t>
      </w:r>
      <w:r w:rsidR="0012314B">
        <w:rPr>
          <w:spacing w:val="-1"/>
        </w:rPr>
        <w:t xml:space="preserve">, requires municipalities to “opt-in” or vote to allow certain activities and facilities associated with adult </w:t>
      </w:r>
      <w:r w:rsidR="00B040A8">
        <w:rPr>
          <w:spacing w:val="-1"/>
        </w:rPr>
        <w:t xml:space="preserve">use </w:t>
      </w:r>
      <w:r w:rsidR="0012314B">
        <w:rPr>
          <w:spacing w:val="-1"/>
        </w:rPr>
        <w:t xml:space="preserve">cannabis </w:t>
      </w:r>
      <w:r w:rsidR="006C13F7">
        <w:rPr>
          <w:spacing w:val="-1"/>
        </w:rPr>
        <w:t xml:space="preserve">if the municipality wants to allow such activities to operate in the municipality. The Town of Madison decided that adult use cannabis facilities (including manufacturing, testing, </w:t>
      </w:r>
      <w:r w:rsidR="00B73B40">
        <w:rPr>
          <w:spacing w:val="-1"/>
        </w:rPr>
        <w:t xml:space="preserve">commercial </w:t>
      </w:r>
      <w:r w:rsidR="00B040A8">
        <w:rPr>
          <w:spacing w:val="-1"/>
        </w:rPr>
        <w:t xml:space="preserve">cultivation, social club, </w:t>
      </w:r>
      <w:r w:rsidR="006C13F7">
        <w:rPr>
          <w:spacing w:val="-1"/>
        </w:rPr>
        <w:t xml:space="preserve">and retail) are not appropriate facilities for Madison. </w:t>
      </w:r>
      <w:r w:rsidR="00A512DD">
        <w:rPr>
          <w:spacing w:val="-1"/>
        </w:rPr>
        <w:t>The purpose of this Ordinance is to provide for and regulate adult use cannabis establishments as defined in this Ordinance and by the State of Maine under the</w:t>
      </w:r>
      <w:r w:rsidR="007F1464">
        <w:rPr>
          <w:spacing w:val="-1"/>
        </w:rPr>
        <w:t xml:space="preserve"> Adult Use Cannabis </w:t>
      </w:r>
      <w:r w:rsidR="009B6F35">
        <w:rPr>
          <w:spacing w:val="-1"/>
        </w:rPr>
        <w:t>Act</w:t>
      </w:r>
      <w:r w:rsidR="009C41F6">
        <w:rPr>
          <w:spacing w:val="-1"/>
        </w:rPr>
        <w:t>, M. R. S. Title 28-B, Subchapter 4</w:t>
      </w:r>
      <w:r w:rsidR="00BA37BD">
        <w:rPr>
          <w:spacing w:val="-1"/>
        </w:rPr>
        <w:t xml:space="preserve"> (definitions are in subchapter 1)</w:t>
      </w:r>
      <w:r w:rsidR="009C41F6">
        <w:rPr>
          <w:spacing w:val="-1"/>
        </w:rPr>
        <w:t xml:space="preserve">. </w:t>
      </w:r>
    </w:p>
    <w:p w14:paraId="642E2386" w14:textId="77777777" w:rsidR="000A0816" w:rsidRDefault="000A0816" w:rsidP="009B257A">
      <w:pPr>
        <w:pStyle w:val="BodyText"/>
        <w:tabs>
          <w:tab w:val="left" w:pos="821"/>
        </w:tabs>
        <w:ind w:left="90" w:right="113" w:firstLine="10"/>
        <w:jc w:val="both"/>
        <w:rPr>
          <w:spacing w:val="-1"/>
        </w:rPr>
      </w:pPr>
    </w:p>
    <w:p w14:paraId="7DD36F96" w14:textId="2CD14F3F" w:rsidR="000A0816" w:rsidRPr="009B257A" w:rsidRDefault="000A0816" w:rsidP="000A0816">
      <w:pPr>
        <w:pStyle w:val="BodyText"/>
        <w:tabs>
          <w:tab w:val="left" w:pos="821"/>
        </w:tabs>
        <w:spacing w:after="240"/>
        <w:ind w:right="113"/>
        <w:rPr>
          <w:b/>
          <w:bCs/>
        </w:rPr>
      </w:pPr>
      <w:r w:rsidRPr="009814B2">
        <w:rPr>
          <w:rFonts w:cs="Times New Roman"/>
          <w:b/>
          <w:bCs/>
        </w:rPr>
        <w:t>§</w:t>
      </w:r>
      <w:r>
        <w:rPr>
          <w:b/>
          <w:bCs/>
        </w:rPr>
        <w:t>1</w:t>
      </w:r>
      <w:r w:rsidR="000F2445">
        <w:rPr>
          <w:b/>
          <w:bCs/>
        </w:rPr>
        <w:t>8</w:t>
      </w:r>
      <w:r>
        <w:rPr>
          <w:b/>
          <w:bCs/>
        </w:rPr>
        <w:t>0-</w:t>
      </w:r>
      <w:r w:rsidR="00251213">
        <w:rPr>
          <w:b/>
          <w:bCs/>
        </w:rPr>
        <w:t>3</w:t>
      </w:r>
      <w:r>
        <w:rPr>
          <w:b/>
          <w:bCs/>
        </w:rPr>
        <w:t xml:space="preserve"> </w:t>
      </w:r>
      <w:r w:rsidR="006D58C7">
        <w:rPr>
          <w:b/>
          <w:bCs/>
        </w:rPr>
        <w:t>Definitions</w:t>
      </w:r>
    </w:p>
    <w:p w14:paraId="1E24DC0D" w14:textId="77777777" w:rsidR="009D13B3" w:rsidRPr="009D13B3" w:rsidRDefault="009D13B3" w:rsidP="009D13B3">
      <w:pPr>
        <w:pStyle w:val="BodyText"/>
        <w:rPr>
          <w:b/>
          <w:bCs/>
        </w:rPr>
      </w:pPr>
      <w:r w:rsidRPr="009D13B3">
        <w:rPr>
          <w:b/>
          <w:bCs/>
        </w:rPr>
        <w:t>Adult use cannabis establishment</w:t>
      </w:r>
    </w:p>
    <w:p w14:paraId="071A8F5B" w14:textId="77777777" w:rsidR="009D13B3" w:rsidRPr="009D13B3" w:rsidRDefault="009D13B3" w:rsidP="009D13B3">
      <w:pPr>
        <w:pStyle w:val="BodyText"/>
        <w:rPr>
          <w:b/>
          <w:bCs/>
        </w:rPr>
      </w:pPr>
    </w:p>
    <w:p w14:paraId="5B7D35B7" w14:textId="79F668A9" w:rsidR="009D13B3" w:rsidRDefault="009D13B3" w:rsidP="00BE4F4D">
      <w:pPr>
        <w:pStyle w:val="BodyText"/>
        <w:ind w:left="101" w:firstLine="0"/>
      </w:pPr>
      <w:r w:rsidRPr="000B1667">
        <w:t>An adult use cannabis cultivation facility, an adult use cannabis products manufacturing facility, an adult use cannabis store</w:t>
      </w:r>
      <w:r w:rsidR="000929FE">
        <w:t>,</w:t>
      </w:r>
      <w:r w:rsidR="00BA37BD">
        <w:t xml:space="preserve"> an</w:t>
      </w:r>
      <w:r w:rsidR="000929FE">
        <w:t xml:space="preserve"> adult use </w:t>
      </w:r>
      <w:r w:rsidR="00BA37BD">
        <w:t xml:space="preserve">cannabis </w:t>
      </w:r>
      <w:r w:rsidR="000929FE">
        <w:t>social club</w:t>
      </w:r>
      <w:r w:rsidRPr="000B1667">
        <w:t xml:space="preserve"> or an adult use cannabis testing facility</w:t>
      </w:r>
      <w:r w:rsidR="00BE4F4D">
        <w:t>.</w:t>
      </w:r>
      <w:r w:rsidRPr="000B1667">
        <w:t xml:space="preserve"> </w:t>
      </w:r>
    </w:p>
    <w:p w14:paraId="3771C07A" w14:textId="77777777" w:rsidR="00BE4F4D" w:rsidRDefault="00BE4F4D" w:rsidP="000B1667">
      <w:pPr>
        <w:pStyle w:val="BodyText"/>
        <w:ind w:left="101" w:firstLine="0"/>
        <w:rPr>
          <w:b/>
          <w:bCs/>
        </w:rPr>
      </w:pPr>
    </w:p>
    <w:p w14:paraId="4B23FF46" w14:textId="3DADE6F5" w:rsidR="004625CB" w:rsidRDefault="004625CB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  <w:r>
        <w:rPr>
          <w:b/>
          <w:bCs/>
        </w:rPr>
        <w:t>Cannabis</w:t>
      </w:r>
    </w:p>
    <w:p w14:paraId="7317AF3F" w14:textId="3BE2DD3F" w:rsidR="004625CB" w:rsidRPr="004625CB" w:rsidRDefault="004625CB" w:rsidP="00E67BF3">
      <w:pPr>
        <w:pStyle w:val="BodyText"/>
        <w:tabs>
          <w:tab w:val="left" w:pos="821"/>
        </w:tabs>
        <w:ind w:left="90" w:right="113" w:firstLine="10"/>
        <w:jc w:val="both"/>
      </w:pPr>
      <w:r>
        <w:t>The leaves, stems, flowers and seeds of a cannabis plant, whether growing or not. “Cannabis” includes cannabis concentrate but does not include hemp as defined in Title 7, section 2231, subsection, 1-A, paragraph D or a cannabis product.</w:t>
      </w:r>
    </w:p>
    <w:p w14:paraId="162E85FF" w14:textId="7C9EEED2" w:rsidR="0035632B" w:rsidRDefault="0035632B" w:rsidP="009B257A">
      <w:pPr>
        <w:pStyle w:val="BodyText"/>
        <w:tabs>
          <w:tab w:val="left" w:pos="821"/>
        </w:tabs>
        <w:ind w:left="90" w:right="113" w:firstLine="10"/>
        <w:jc w:val="both"/>
      </w:pPr>
    </w:p>
    <w:p w14:paraId="1F6107CA" w14:textId="2143624B" w:rsidR="0035632B" w:rsidRDefault="0035632B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  <w:r>
        <w:rPr>
          <w:b/>
          <w:bCs/>
        </w:rPr>
        <w:t>Cannabis Store</w:t>
      </w:r>
    </w:p>
    <w:p w14:paraId="352DE2FA" w14:textId="77777777" w:rsidR="0035632B" w:rsidRDefault="0035632B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</w:p>
    <w:p w14:paraId="0DB53C3C" w14:textId="6DBB0D49" w:rsidR="0035632B" w:rsidRDefault="0035632B" w:rsidP="009B257A">
      <w:pPr>
        <w:pStyle w:val="BodyText"/>
        <w:tabs>
          <w:tab w:val="left" w:pos="821"/>
        </w:tabs>
        <w:ind w:left="90" w:right="113" w:firstLine="10"/>
        <w:jc w:val="both"/>
        <w:rPr>
          <w:spacing w:val="-1"/>
        </w:rPr>
      </w:pPr>
      <w:r>
        <w:t xml:space="preserve">A facility licensed under </w:t>
      </w:r>
      <w:r>
        <w:rPr>
          <w:spacing w:val="-1"/>
        </w:rPr>
        <w:t>M.R.S. Title 28-B</w:t>
      </w:r>
      <w:r w:rsidR="00D92084">
        <w:rPr>
          <w:spacing w:val="-1"/>
        </w:rPr>
        <w:t xml:space="preserve"> to purchase</w:t>
      </w:r>
      <w:r w:rsidR="004B5172">
        <w:rPr>
          <w:spacing w:val="-1"/>
        </w:rPr>
        <w:t xml:space="preserve"> and sell </w:t>
      </w:r>
      <w:r w:rsidR="00D92084">
        <w:rPr>
          <w:spacing w:val="-1"/>
        </w:rPr>
        <w:t xml:space="preserve">adult use cannabis, immature cannabis plants, seedlings from a cultivation facility, </w:t>
      </w:r>
      <w:r w:rsidR="003D2602">
        <w:rPr>
          <w:spacing w:val="-1"/>
        </w:rPr>
        <w:t xml:space="preserve">and </w:t>
      </w:r>
      <w:r w:rsidR="009864D2">
        <w:rPr>
          <w:spacing w:val="-1"/>
        </w:rPr>
        <w:t xml:space="preserve">adult use cannabis products from a products manufacturing facility to consumers. </w:t>
      </w:r>
    </w:p>
    <w:p w14:paraId="2584F188" w14:textId="77777777" w:rsidR="007522F9" w:rsidRDefault="007522F9" w:rsidP="009B257A">
      <w:pPr>
        <w:pStyle w:val="BodyText"/>
        <w:tabs>
          <w:tab w:val="left" w:pos="821"/>
        </w:tabs>
        <w:ind w:left="90" w:right="113" w:firstLine="10"/>
        <w:jc w:val="both"/>
        <w:rPr>
          <w:spacing w:val="-1"/>
        </w:rPr>
      </w:pPr>
    </w:p>
    <w:p w14:paraId="40D93E4A" w14:textId="788ACC08" w:rsidR="007522F9" w:rsidRDefault="007522F9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spacing w:val="-1"/>
        </w:rPr>
      </w:pPr>
      <w:r>
        <w:rPr>
          <w:b/>
          <w:spacing w:val="-1"/>
        </w:rPr>
        <w:t>Cannabis Testing Facility</w:t>
      </w:r>
    </w:p>
    <w:p w14:paraId="5EE7F31B" w14:textId="77777777" w:rsidR="007522F9" w:rsidRDefault="007522F9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spacing w:val="-1"/>
        </w:rPr>
      </w:pPr>
    </w:p>
    <w:p w14:paraId="39F752C4" w14:textId="74DB7D75" w:rsidR="007522F9" w:rsidRDefault="007522F9" w:rsidP="009B257A">
      <w:pPr>
        <w:pStyle w:val="BodyText"/>
        <w:tabs>
          <w:tab w:val="left" w:pos="821"/>
        </w:tabs>
        <w:ind w:left="90" w:right="113" w:firstLine="10"/>
        <w:jc w:val="both"/>
        <w:rPr>
          <w:bCs/>
          <w:spacing w:val="-1"/>
        </w:rPr>
      </w:pPr>
      <w:r>
        <w:rPr>
          <w:bCs/>
          <w:spacing w:val="-1"/>
        </w:rPr>
        <w:lastRenderedPageBreak/>
        <w:t>A public or private laboratory that</w:t>
      </w:r>
    </w:p>
    <w:p w14:paraId="61BCFE03" w14:textId="77777777" w:rsidR="007522F9" w:rsidRDefault="007522F9" w:rsidP="009B257A">
      <w:pPr>
        <w:pStyle w:val="BodyText"/>
        <w:tabs>
          <w:tab w:val="left" w:pos="821"/>
        </w:tabs>
        <w:ind w:left="90" w:right="113" w:firstLine="10"/>
        <w:jc w:val="both"/>
        <w:rPr>
          <w:bCs/>
          <w:spacing w:val="-1"/>
        </w:rPr>
      </w:pPr>
    </w:p>
    <w:p w14:paraId="2C8C34D5" w14:textId="1ED33EEE" w:rsidR="007522F9" w:rsidRDefault="007522F9" w:rsidP="007522F9">
      <w:pPr>
        <w:pStyle w:val="BodyText"/>
        <w:numPr>
          <w:ilvl w:val="0"/>
          <w:numId w:val="16"/>
        </w:numPr>
        <w:tabs>
          <w:tab w:val="left" w:pos="821"/>
        </w:tabs>
        <w:ind w:right="113"/>
        <w:jc w:val="both"/>
        <w:rPr>
          <w:bCs/>
          <w:spacing w:val="-1"/>
        </w:rPr>
      </w:pPr>
      <w:r>
        <w:rPr>
          <w:bCs/>
          <w:spacing w:val="-1"/>
        </w:rPr>
        <w:t>Is authorized in accordance with M.R.S. Title 22, Ch. 558-C</w:t>
      </w:r>
      <w:r w:rsidR="00012084">
        <w:rPr>
          <w:bCs/>
          <w:spacing w:val="-1"/>
        </w:rPr>
        <w:t>, section 2433-A, subsection 10 to analyze contaminants in and the potency and cannabinoid profile of samples; and</w:t>
      </w:r>
    </w:p>
    <w:p w14:paraId="1F7CA117" w14:textId="3A03148A" w:rsidR="00012084" w:rsidRPr="007522F9" w:rsidRDefault="00012084" w:rsidP="000B1667">
      <w:pPr>
        <w:pStyle w:val="BodyText"/>
        <w:numPr>
          <w:ilvl w:val="0"/>
          <w:numId w:val="16"/>
        </w:numPr>
        <w:tabs>
          <w:tab w:val="left" w:pos="821"/>
        </w:tabs>
        <w:ind w:right="113"/>
        <w:jc w:val="both"/>
        <w:rPr>
          <w:bCs/>
          <w:spacing w:val="-1"/>
        </w:rPr>
      </w:pPr>
      <w:r>
        <w:rPr>
          <w:bCs/>
          <w:spacing w:val="-1"/>
        </w:rPr>
        <w:t xml:space="preserve">Is accredited pursuant to standard ISO/IEC 17025 of the </w:t>
      </w:r>
      <w:r w:rsidR="00267561">
        <w:rPr>
          <w:bCs/>
          <w:spacing w:val="-1"/>
        </w:rPr>
        <w:t>International Organizations for Standardization by a 3</w:t>
      </w:r>
      <w:r w:rsidR="00267561" w:rsidRPr="000B1667">
        <w:rPr>
          <w:bCs/>
          <w:spacing w:val="-1"/>
          <w:vertAlign w:val="superscript"/>
        </w:rPr>
        <w:t>rd</w:t>
      </w:r>
      <w:r w:rsidR="00267561">
        <w:rPr>
          <w:bCs/>
          <w:spacing w:val="-1"/>
        </w:rPr>
        <w:t>-party accrediting body or is certified, registered or accredited by an organization approved by the department</w:t>
      </w:r>
    </w:p>
    <w:p w14:paraId="4541B6F6" w14:textId="77777777" w:rsidR="000F4FFF" w:rsidRDefault="000F4FFF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</w:p>
    <w:p w14:paraId="77F54E7E" w14:textId="0184230F" w:rsidR="0081084C" w:rsidRDefault="0081084C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  <w:r>
        <w:rPr>
          <w:b/>
          <w:bCs/>
        </w:rPr>
        <w:t>Cultivation facility</w:t>
      </w:r>
    </w:p>
    <w:p w14:paraId="07BC115C" w14:textId="77777777" w:rsidR="0081084C" w:rsidRDefault="0081084C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</w:p>
    <w:p w14:paraId="0021D023" w14:textId="57083229" w:rsidR="0081084C" w:rsidRDefault="0081084C" w:rsidP="009B257A">
      <w:pPr>
        <w:pStyle w:val="BodyText"/>
        <w:tabs>
          <w:tab w:val="left" w:pos="821"/>
        </w:tabs>
        <w:ind w:left="90" w:right="113" w:firstLine="10"/>
        <w:jc w:val="both"/>
      </w:pPr>
      <w:r>
        <w:t xml:space="preserve">A facility licensed under </w:t>
      </w:r>
      <w:r w:rsidR="00D85C62">
        <w:rPr>
          <w:spacing w:val="-1"/>
        </w:rPr>
        <w:t xml:space="preserve">M.R.S. Title 28-B </w:t>
      </w:r>
      <w:r>
        <w:t>to purchase cannabis plants and seeds from other cultivation facilities; to cultivate, prepare and package adult use cannabis; to sell adult use cannabis products to manufacturing facilities, to cannabis stores and to other cultivation facilities; and to sell cannabis plants and seeds to other cultivation facilities</w:t>
      </w:r>
      <w:r w:rsidR="000E2D8D">
        <w:t xml:space="preserve"> and immature cannabis plants and seedlings to cannabis stores. </w:t>
      </w:r>
    </w:p>
    <w:p w14:paraId="5093D8D8" w14:textId="77777777" w:rsidR="00E85485" w:rsidRDefault="00E85485" w:rsidP="009B257A">
      <w:pPr>
        <w:pStyle w:val="BodyText"/>
        <w:tabs>
          <w:tab w:val="left" w:pos="821"/>
        </w:tabs>
        <w:ind w:left="90" w:right="113" w:firstLine="10"/>
        <w:jc w:val="both"/>
      </w:pPr>
    </w:p>
    <w:p w14:paraId="152C9AAC" w14:textId="53A443DC" w:rsidR="00E85485" w:rsidRDefault="00E85485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  <w:r>
        <w:rPr>
          <w:b/>
          <w:bCs/>
        </w:rPr>
        <w:t>Manufacturing or manufacture</w:t>
      </w:r>
    </w:p>
    <w:p w14:paraId="44C2D393" w14:textId="77777777" w:rsidR="00E85485" w:rsidRDefault="00E85485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</w:p>
    <w:p w14:paraId="2B061827" w14:textId="4049D571" w:rsidR="00E85485" w:rsidRDefault="00E85485" w:rsidP="009B257A">
      <w:pPr>
        <w:pStyle w:val="BodyText"/>
        <w:tabs>
          <w:tab w:val="left" w:pos="821"/>
        </w:tabs>
        <w:ind w:left="90" w:right="113" w:firstLine="10"/>
        <w:jc w:val="both"/>
      </w:pPr>
      <w:r>
        <w:t>The production, blending, infusing, compounding or other preparation of cannabis and cannabis products, including but not limited to, cannabis extraction or preparation by means of chemical synthesis.</w:t>
      </w:r>
      <w:r w:rsidR="004625CB">
        <w:t xml:space="preserve"> </w:t>
      </w:r>
    </w:p>
    <w:p w14:paraId="287072CD" w14:textId="77777777" w:rsidR="00F26BE2" w:rsidRDefault="00F26BE2" w:rsidP="009B257A">
      <w:pPr>
        <w:pStyle w:val="BodyText"/>
        <w:tabs>
          <w:tab w:val="left" w:pos="821"/>
        </w:tabs>
        <w:ind w:left="90" w:right="113" w:firstLine="10"/>
        <w:jc w:val="both"/>
      </w:pPr>
    </w:p>
    <w:p w14:paraId="562A28C4" w14:textId="35F8EB2C" w:rsidR="00F26BE2" w:rsidRDefault="00F26BE2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  <w:r>
        <w:rPr>
          <w:b/>
          <w:bCs/>
        </w:rPr>
        <w:t>Products manufacturing facility</w:t>
      </w:r>
      <w:r w:rsidR="007522F9">
        <w:rPr>
          <w:b/>
          <w:bCs/>
        </w:rPr>
        <w:t xml:space="preserve"> </w:t>
      </w:r>
    </w:p>
    <w:p w14:paraId="50565440" w14:textId="77777777" w:rsidR="00F26BE2" w:rsidRDefault="00F26BE2" w:rsidP="009B257A">
      <w:pPr>
        <w:pStyle w:val="BodyText"/>
        <w:tabs>
          <w:tab w:val="left" w:pos="821"/>
        </w:tabs>
        <w:ind w:left="90" w:right="113" w:firstLine="10"/>
        <w:jc w:val="both"/>
        <w:rPr>
          <w:b/>
          <w:bCs/>
        </w:rPr>
      </w:pPr>
    </w:p>
    <w:p w14:paraId="6C3A9B06" w14:textId="61BB6359" w:rsidR="009814B2" w:rsidRDefault="00F26BE2" w:rsidP="000B1667">
      <w:pPr>
        <w:pStyle w:val="BodyText"/>
        <w:tabs>
          <w:tab w:val="left" w:pos="821"/>
        </w:tabs>
        <w:ind w:left="101" w:right="115" w:firstLine="0"/>
        <w:rPr>
          <w:spacing w:val="-1"/>
        </w:rPr>
      </w:pPr>
      <w:r>
        <w:t xml:space="preserve">A facility licensed under </w:t>
      </w:r>
      <w:r>
        <w:rPr>
          <w:spacing w:val="-1"/>
        </w:rPr>
        <w:t xml:space="preserve">M.R.S. Title 28-B to purchase cannabis from a cultivation facility or another products manufacturing facility; to manufacture, label and package cannabis and cannabis products; and to sell cannabis and cannabis products to cannabis stores and to other products manufacturing facilities. </w:t>
      </w:r>
    </w:p>
    <w:p w14:paraId="60E9291E" w14:textId="77777777" w:rsidR="000B1667" w:rsidRDefault="000B1667" w:rsidP="009814B2">
      <w:pPr>
        <w:pStyle w:val="BodyText"/>
        <w:tabs>
          <w:tab w:val="left" w:pos="821"/>
        </w:tabs>
        <w:ind w:right="113"/>
        <w:rPr>
          <w:spacing w:val="-1"/>
        </w:rPr>
      </w:pPr>
    </w:p>
    <w:p w14:paraId="5F877986" w14:textId="3355999C" w:rsidR="00C76193" w:rsidRPr="009B257A" w:rsidRDefault="00E91131" w:rsidP="009B257A">
      <w:pPr>
        <w:pStyle w:val="BodyText"/>
        <w:tabs>
          <w:tab w:val="left" w:pos="821"/>
        </w:tabs>
        <w:spacing w:after="240"/>
        <w:ind w:right="113"/>
        <w:rPr>
          <w:b/>
          <w:bCs/>
          <w:spacing w:val="-1"/>
        </w:rPr>
      </w:pPr>
      <w:r>
        <w:rPr>
          <w:rFonts w:cs="Times New Roman"/>
          <w:b/>
          <w:bCs/>
          <w:spacing w:val="-1"/>
        </w:rPr>
        <w:t>§</w:t>
      </w:r>
      <w:r w:rsidR="00764680">
        <w:rPr>
          <w:b/>
          <w:bCs/>
          <w:spacing w:val="-1"/>
        </w:rPr>
        <w:t>1</w:t>
      </w:r>
      <w:r w:rsidR="00554377">
        <w:rPr>
          <w:b/>
          <w:bCs/>
          <w:spacing w:val="-1"/>
        </w:rPr>
        <w:t>8</w:t>
      </w:r>
      <w:r w:rsidR="00764680">
        <w:rPr>
          <w:b/>
          <w:bCs/>
          <w:spacing w:val="-1"/>
        </w:rPr>
        <w:t>0</w:t>
      </w:r>
      <w:r w:rsidR="009814B2" w:rsidRPr="009814B2">
        <w:rPr>
          <w:b/>
          <w:bCs/>
          <w:spacing w:val="-1"/>
        </w:rPr>
        <w:t>-</w:t>
      </w:r>
      <w:r w:rsidR="00251213">
        <w:rPr>
          <w:b/>
          <w:bCs/>
          <w:spacing w:val="-1"/>
        </w:rPr>
        <w:t>4</w:t>
      </w:r>
      <w:r w:rsidR="009814B2" w:rsidRPr="009814B2">
        <w:rPr>
          <w:b/>
          <w:bCs/>
          <w:spacing w:val="-1"/>
        </w:rPr>
        <w:t xml:space="preserve"> </w:t>
      </w:r>
      <w:r w:rsidR="00554377">
        <w:rPr>
          <w:b/>
          <w:bCs/>
          <w:spacing w:val="-1"/>
        </w:rPr>
        <w:t xml:space="preserve">Prohibition </w:t>
      </w:r>
      <w:r w:rsidR="000B1667">
        <w:rPr>
          <w:b/>
          <w:bCs/>
          <w:spacing w:val="-1"/>
        </w:rPr>
        <w:t>on adult</w:t>
      </w:r>
      <w:r w:rsidR="008A57A7">
        <w:rPr>
          <w:b/>
          <w:bCs/>
          <w:spacing w:val="-1"/>
        </w:rPr>
        <w:t xml:space="preserve"> use cannabis establishments </w:t>
      </w:r>
    </w:p>
    <w:p w14:paraId="42AD1CC7" w14:textId="07A526EC" w:rsidR="001F3B99" w:rsidRDefault="008121EB" w:rsidP="000B1667">
      <w:pPr>
        <w:pStyle w:val="BodyText"/>
        <w:tabs>
          <w:tab w:val="left" w:pos="821"/>
        </w:tabs>
        <w:ind w:left="100" w:right="115" w:firstLine="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>Adult use cannabis establishments</w:t>
      </w:r>
      <w:r w:rsidR="004E741F">
        <w:rPr>
          <w:rFonts w:cs="Times New Roman"/>
          <w:spacing w:val="-1"/>
        </w:rPr>
        <w:t xml:space="preserve"> are expressly prohibited </w:t>
      </w:r>
      <w:r w:rsidR="000B1667">
        <w:rPr>
          <w:rFonts w:cs="Times New Roman"/>
          <w:spacing w:val="-1"/>
        </w:rPr>
        <w:t>in the</w:t>
      </w:r>
      <w:r w:rsidR="00A770FD">
        <w:rPr>
          <w:rFonts w:cs="Times New Roman"/>
          <w:spacing w:val="-1"/>
        </w:rPr>
        <w:t xml:space="preserve"> town of Madison</w:t>
      </w:r>
      <w:r w:rsidR="004E741F">
        <w:rPr>
          <w:rFonts w:cs="Times New Roman"/>
          <w:spacing w:val="-1"/>
        </w:rPr>
        <w:t xml:space="preserve">. </w:t>
      </w:r>
    </w:p>
    <w:p w14:paraId="78D06D59" w14:textId="77777777" w:rsidR="00554377" w:rsidRPr="001F3B99" w:rsidRDefault="00554377" w:rsidP="001F3B99">
      <w:pPr>
        <w:pStyle w:val="BodyText"/>
        <w:tabs>
          <w:tab w:val="left" w:pos="821"/>
        </w:tabs>
        <w:ind w:left="180" w:right="115" w:firstLine="0"/>
        <w:jc w:val="both"/>
        <w:rPr>
          <w:rFonts w:cs="Times New Roman"/>
          <w:spacing w:val="-1"/>
        </w:rPr>
      </w:pPr>
    </w:p>
    <w:p w14:paraId="18454C7C" w14:textId="2D3E96FA" w:rsidR="00562829" w:rsidRPr="009B257A" w:rsidRDefault="00562829" w:rsidP="00C75F24">
      <w:pPr>
        <w:pStyle w:val="BodyText"/>
        <w:tabs>
          <w:tab w:val="left" w:pos="821"/>
        </w:tabs>
        <w:ind w:right="113"/>
        <w:rPr>
          <w:b/>
          <w:bCs/>
        </w:rPr>
      </w:pPr>
      <w:r w:rsidRPr="00E91131">
        <w:rPr>
          <w:rFonts w:cs="Times New Roman"/>
          <w:b/>
          <w:bCs/>
        </w:rPr>
        <w:t>§</w:t>
      </w:r>
      <w:r>
        <w:rPr>
          <w:b/>
          <w:bCs/>
        </w:rPr>
        <w:t>1</w:t>
      </w:r>
      <w:r w:rsidR="00782460">
        <w:rPr>
          <w:b/>
          <w:bCs/>
        </w:rPr>
        <w:t>8</w:t>
      </w:r>
      <w:r>
        <w:rPr>
          <w:b/>
          <w:bCs/>
        </w:rPr>
        <w:t>0</w:t>
      </w:r>
      <w:r w:rsidRPr="00E91131">
        <w:rPr>
          <w:b/>
          <w:bCs/>
        </w:rPr>
        <w:t>-</w:t>
      </w:r>
      <w:r w:rsidR="00251213">
        <w:rPr>
          <w:b/>
          <w:bCs/>
        </w:rPr>
        <w:t>5</w:t>
      </w:r>
      <w:r>
        <w:rPr>
          <w:b/>
          <w:bCs/>
        </w:rPr>
        <w:t xml:space="preserve"> </w:t>
      </w:r>
      <w:r w:rsidR="00782460">
        <w:rPr>
          <w:b/>
          <w:bCs/>
        </w:rPr>
        <w:t>Effective date; duration.</w:t>
      </w:r>
      <w:r>
        <w:rPr>
          <w:b/>
          <w:bCs/>
        </w:rPr>
        <w:t xml:space="preserve"> </w:t>
      </w:r>
    </w:p>
    <w:p w14:paraId="5DBE8193" w14:textId="302CC31F" w:rsidR="000B1667" w:rsidRDefault="00782460" w:rsidP="00C75F24">
      <w:pPr>
        <w:pStyle w:val="BodyText"/>
        <w:tabs>
          <w:tab w:val="left" w:pos="821"/>
        </w:tabs>
        <w:ind w:left="90" w:right="113" w:firstLine="0"/>
        <w:rPr>
          <w:spacing w:val="-1"/>
        </w:rPr>
      </w:pPr>
      <w:r>
        <w:rPr>
          <w:spacing w:val="-1"/>
        </w:rPr>
        <w:t xml:space="preserve">This article shall take effect immediately upon enactment by the municipal legislative body unless otherwise provided and shall remain in effect until it is amended or repealed. </w:t>
      </w:r>
    </w:p>
    <w:p w14:paraId="57B9E3F0" w14:textId="77777777" w:rsidR="00C75F24" w:rsidRDefault="00C75F24" w:rsidP="00C75F24">
      <w:pPr>
        <w:pStyle w:val="BodyText"/>
        <w:tabs>
          <w:tab w:val="left" w:pos="821"/>
        </w:tabs>
        <w:ind w:left="90" w:right="113" w:firstLine="0"/>
        <w:rPr>
          <w:spacing w:val="-1"/>
        </w:rPr>
      </w:pPr>
    </w:p>
    <w:p w14:paraId="7036418F" w14:textId="23C2C809" w:rsidR="00D70747" w:rsidRDefault="00A473B1" w:rsidP="00C75F24">
      <w:pPr>
        <w:pStyle w:val="BodyText"/>
        <w:tabs>
          <w:tab w:val="left" w:pos="641"/>
        </w:tabs>
        <w:ind w:left="90" w:right="119" w:firstLine="0"/>
        <w:rPr>
          <w:b/>
          <w:bCs/>
          <w:spacing w:val="22"/>
        </w:rPr>
      </w:pPr>
      <w:r w:rsidRPr="00A473B1">
        <w:rPr>
          <w:rFonts w:cs="Times New Roman"/>
          <w:b/>
          <w:bCs/>
          <w:spacing w:val="-1"/>
        </w:rPr>
        <w:t>§</w:t>
      </w:r>
      <w:r w:rsidR="00272BF9">
        <w:rPr>
          <w:b/>
          <w:bCs/>
          <w:spacing w:val="-1"/>
        </w:rPr>
        <w:t>1</w:t>
      </w:r>
      <w:r w:rsidR="00782460">
        <w:rPr>
          <w:b/>
          <w:bCs/>
          <w:spacing w:val="-1"/>
        </w:rPr>
        <w:t>8</w:t>
      </w:r>
      <w:r w:rsidR="00272BF9">
        <w:rPr>
          <w:b/>
          <w:bCs/>
          <w:spacing w:val="-1"/>
        </w:rPr>
        <w:t>0-</w:t>
      </w:r>
      <w:r w:rsidR="00251213">
        <w:rPr>
          <w:b/>
          <w:bCs/>
          <w:spacing w:val="-1"/>
        </w:rPr>
        <w:t>6</w:t>
      </w:r>
      <w:r w:rsidRPr="00A473B1">
        <w:rPr>
          <w:b/>
          <w:bCs/>
          <w:spacing w:val="-1"/>
        </w:rPr>
        <w:t xml:space="preserve"> </w:t>
      </w:r>
      <w:r w:rsidR="00782460">
        <w:rPr>
          <w:b/>
          <w:bCs/>
          <w:spacing w:val="-1"/>
        </w:rPr>
        <w:t>Violations and Penalties</w:t>
      </w:r>
      <w:r w:rsidRPr="00A473B1">
        <w:rPr>
          <w:b/>
          <w:bCs/>
          <w:spacing w:val="22"/>
        </w:rPr>
        <w:t xml:space="preserve"> </w:t>
      </w:r>
    </w:p>
    <w:p w14:paraId="19E5D7CD" w14:textId="19452FF8" w:rsidR="00782460" w:rsidRPr="00782460" w:rsidRDefault="00782460" w:rsidP="00C75F24">
      <w:pPr>
        <w:pStyle w:val="BodyText"/>
        <w:tabs>
          <w:tab w:val="left" w:pos="641"/>
        </w:tabs>
        <w:ind w:left="90" w:right="119" w:firstLine="0"/>
        <w:rPr>
          <w:spacing w:val="22"/>
        </w:rPr>
      </w:pPr>
      <w:r>
        <w:rPr>
          <w:rFonts w:cs="Times New Roman"/>
          <w:spacing w:val="-1"/>
        </w:rPr>
        <w:t xml:space="preserve">This article shall be enforced by the municipal officers or their designee. Violations of this article shall be subject to the enforcement and penalty provisions of 30-A M.R.S.A. </w:t>
      </w:r>
      <w:r w:rsidRPr="00782460">
        <w:rPr>
          <w:rFonts w:cs="Times New Roman"/>
          <w:spacing w:val="-1"/>
        </w:rPr>
        <w:t>§</w:t>
      </w:r>
      <w:r>
        <w:rPr>
          <w:rFonts w:cs="Times New Roman"/>
          <w:spacing w:val="-1"/>
        </w:rPr>
        <w:t xml:space="preserve"> 4452.</w:t>
      </w:r>
    </w:p>
    <w:sectPr w:rsidR="00782460" w:rsidRPr="00782460" w:rsidSect="00EC622B">
      <w:headerReference w:type="default" r:id="rId7"/>
      <w:footerReference w:type="default" r:id="rId8"/>
      <w:pgSz w:w="12240" w:h="15840"/>
      <w:pgMar w:top="1500" w:right="1320" w:bottom="900" w:left="1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0239B" w14:textId="77777777" w:rsidR="00C1673E" w:rsidRDefault="00C1673E" w:rsidP="0045734F">
      <w:r>
        <w:separator/>
      </w:r>
    </w:p>
  </w:endnote>
  <w:endnote w:type="continuationSeparator" w:id="0">
    <w:p w14:paraId="7213D8A9" w14:textId="77777777" w:rsidR="00C1673E" w:rsidRDefault="00C1673E" w:rsidP="0045734F">
      <w:r>
        <w:continuationSeparator/>
      </w:r>
    </w:p>
  </w:endnote>
  <w:endnote w:type="continuationNotice" w:id="1">
    <w:p w14:paraId="086B9E89" w14:textId="77777777" w:rsidR="00C1673E" w:rsidRDefault="00C16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E31BA" w14:textId="5D84A44F" w:rsidR="00720C0A" w:rsidRPr="000B1667" w:rsidRDefault="00720C0A">
    <w:pPr>
      <w:pStyle w:val="Footer"/>
      <w:rPr>
        <w:rFonts w:ascii="Times New Roman" w:hAnsi="Times New Roman" w:cs="Times New Roman"/>
      </w:rPr>
    </w:pPr>
    <w:r w:rsidRPr="000B1667">
      <w:rPr>
        <w:rFonts w:ascii="Times New Roman" w:hAnsi="Times New Roman" w:cs="Times New Roman"/>
      </w:rPr>
      <w:t xml:space="preserve">Revised </w:t>
    </w:r>
    <w:r w:rsidR="00412790">
      <w:rPr>
        <w:rFonts w:ascii="Times New Roman" w:hAnsi="Times New Roman" w:cs="Times New Roman"/>
      </w:rPr>
      <w:t xml:space="preserve">August </w:t>
    </w:r>
    <w:r w:rsidR="00F60F89">
      <w:rPr>
        <w:rFonts w:ascii="Times New Roman" w:hAnsi="Times New Roman" w:cs="Times New Roman"/>
      </w:rPr>
      <w:t>2</w:t>
    </w:r>
    <w:r w:rsidR="00412790">
      <w:rPr>
        <w:rFonts w:ascii="Times New Roman" w:hAnsi="Times New Roman" w:cs="Times New Roman"/>
      </w:rPr>
      <w:t>1</w:t>
    </w:r>
    <w:r w:rsidRPr="000B1667">
      <w:rPr>
        <w:rFonts w:ascii="Times New Roman" w:hAnsi="Times New Roman" w:cs="Times New Roman"/>
      </w:rPr>
      <w:t>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936D4" w14:textId="77777777" w:rsidR="00C1673E" w:rsidRDefault="00C1673E" w:rsidP="0045734F">
      <w:r>
        <w:separator/>
      </w:r>
    </w:p>
  </w:footnote>
  <w:footnote w:type="continuationSeparator" w:id="0">
    <w:p w14:paraId="725EC26E" w14:textId="77777777" w:rsidR="00C1673E" w:rsidRDefault="00C1673E" w:rsidP="0045734F">
      <w:r>
        <w:continuationSeparator/>
      </w:r>
    </w:p>
  </w:footnote>
  <w:footnote w:type="continuationNotice" w:id="1">
    <w:p w14:paraId="5192C074" w14:textId="77777777" w:rsidR="00C1673E" w:rsidRDefault="00C16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C0E635" w14:textId="60423BE6" w:rsidR="0045734F" w:rsidRDefault="0045734F">
    <w:pPr>
      <w:pStyle w:val="Header"/>
    </w:pPr>
    <w:r w:rsidRPr="0045734F">
      <w:rPr>
        <w:noProof/>
      </w:rPr>
      <w:drawing>
        <wp:anchor distT="0" distB="0" distL="114300" distR="114300" simplePos="0" relativeHeight="251658240" behindDoc="0" locked="0" layoutInCell="1" allowOverlap="1" wp14:anchorId="6800D90B" wp14:editId="1EEE20D6">
          <wp:simplePos x="0" y="0"/>
          <wp:positionH relativeFrom="column">
            <wp:posOffset>-703565</wp:posOffset>
          </wp:positionH>
          <wp:positionV relativeFrom="paragraph">
            <wp:posOffset>-372110</wp:posOffset>
          </wp:positionV>
          <wp:extent cx="7561798" cy="787753"/>
          <wp:effectExtent l="0" t="0" r="1270" b="0"/>
          <wp:wrapThrough wrapText="bothSides">
            <wp:wrapPolygon edited="0">
              <wp:start x="0" y="0"/>
              <wp:lineTo x="0" y="20903"/>
              <wp:lineTo x="21549" y="20903"/>
              <wp:lineTo x="21549" y="0"/>
              <wp:lineTo x="0" y="0"/>
            </wp:wrapPolygon>
          </wp:wrapThrough>
          <wp:docPr id="1369191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6444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98" cy="787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B0FF6"/>
    <w:multiLevelType w:val="hybridMultilevel"/>
    <w:tmpl w:val="0B0416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37D99"/>
    <w:multiLevelType w:val="hybridMultilevel"/>
    <w:tmpl w:val="431843D0"/>
    <w:lvl w:ilvl="0" w:tplc="04090015">
      <w:start w:val="1"/>
      <w:numFmt w:val="upp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15BF65C1"/>
    <w:multiLevelType w:val="hybridMultilevel"/>
    <w:tmpl w:val="C472F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2D83"/>
    <w:multiLevelType w:val="hybridMultilevel"/>
    <w:tmpl w:val="915C22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204EA"/>
    <w:multiLevelType w:val="hybridMultilevel"/>
    <w:tmpl w:val="69AED0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2B3552A"/>
    <w:multiLevelType w:val="hybridMultilevel"/>
    <w:tmpl w:val="93780C74"/>
    <w:lvl w:ilvl="0" w:tplc="0E40EB68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49A35EA"/>
    <w:multiLevelType w:val="hybridMultilevel"/>
    <w:tmpl w:val="45CC0A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346C9"/>
    <w:multiLevelType w:val="hybridMultilevel"/>
    <w:tmpl w:val="A598561C"/>
    <w:lvl w:ilvl="0" w:tplc="04090015">
      <w:start w:val="1"/>
      <w:numFmt w:val="upperLetter"/>
      <w:lvlText w:val="%1."/>
      <w:lvlJc w:val="left"/>
      <w:pPr>
        <w:ind w:left="816" w:hanging="360"/>
      </w:p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3C42640A"/>
    <w:multiLevelType w:val="hybridMultilevel"/>
    <w:tmpl w:val="6A3E48B6"/>
    <w:lvl w:ilvl="0" w:tplc="B75E44D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7D61"/>
    <w:multiLevelType w:val="hybridMultilevel"/>
    <w:tmpl w:val="9A620ADE"/>
    <w:lvl w:ilvl="0" w:tplc="20DCE3D0">
      <w:start w:val="1"/>
      <w:numFmt w:val="decimal"/>
      <w:lvlText w:val="%1)"/>
      <w:lvlJc w:val="left"/>
      <w:pPr>
        <w:ind w:left="820" w:hanging="5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07CBDAA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7E4494BA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1CB254FE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E4C63FE4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7D5814BE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294812C6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A4C0E168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FFF4D4B0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0" w15:restartNumberingAfterBreak="0">
    <w:nsid w:val="42021486"/>
    <w:multiLevelType w:val="hybridMultilevel"/>
    <w:tmpl w:val="357C38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B5F53"/>
    <w:multiLevelType w:val="hybridMultilevel"/>
    <w:tmpl w:val="70E0D58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74DD1A4F"/>
    <w:multiLevelType w:val="hybridMultilevel"/>
    <w:tmpl w:val="C89488C0"/>
    <w:lvl w:ilvl="0" w:tplc="66984CE8">
      <w:start w:val="1"/>
      <w:numFmt w:val="decimal"/>
      <w:lvlText w:val="%1.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DB12E5"/>
    <w:multiLevelType w:val="hybridMultilevel"/>
    <w:tmpl w:val="5E24D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02144"/>
    <w:multiLevelType w:val="hybridMultilevel"/>
    <w:tmpl w:val="A64C593A"/>
    <w:lvl w:ilvl="0" w:tplc="04090015">
      <w:start w:val="1"/>
      <w:numFmt w:val="upperLetter"/>
      <w:lvlText w:val="%1."/>
      <w:lvlJc w:val="left"/>
      <w:pPr>
        <w:ind w:left="876" w:hanging="360"/>
      </w:pPr>
    </w:lvl>
    <w:lvl w:ilvl="1" w:tplc="04090019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5" w15:restartNumberingAfterBreak="0">
    <w:nsid w:val="7B8852AE"/>
    <w:multiLevelType w:val="hybridMultilevel"/>
    <w:tmpl w:val="6AF22384"/>
    <w:lvl w:ilvl="0" w:tplc="04090015">
      <w:start w:val="1"/>
      <w:numFmt w:val="upperLetter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02657377">
    <w:abstractNumId w:val="9"/>
  </w:num>
  <w:num w:numId="2" w16cid:durableId="642388457">
    <w:abstractNumId w:val="8"/>
  </w:num>
  <w:num w:numId="3" w16cid:durableId="65542192">
    <w:abstractNumId w:val="13"/>
  </w:num>
  <w:num w:numId="4" w16cid:durableId="168562318">
    <w:abstractNumId w:val="0"/>
  </w:num>
  <w:num w:numId="5" w16cid:durableId="927735797">
    <w:abstractNumId w:val="6"/>
  </w:num>
  <w:num w:numId="6" w16cid:durableId="103766343">
    <w:abstractNumId w:val="10"/>
  </w:num>
  <w:num w:numId="7" w16cid:durableId="810025659">
    <w:abstractNumId w:val="2"/>
  </w:num>
  <w:num w:numId="8" w16cid:durableId="1116871680">
    <w:abstractNumId w:val="11"/>
  </w:num>
  <w:num w:numId="9" w16cid:durableId="465053564">
    <w:abstractNumId w:val="5"/>
  </w:num>
  <w:num w:numId="10" w16cid:durableId="1822455636">
    <w:abstractNumId w:val="3"/>
  </w:num>
  <w:num w:numId="11" w16cid:durableId="1328940662">
    <w:abstractNumId w:val="4"/>
  </w:num>
  <w:num w:numId="12" w16cid:durableId="1755666760">
    <w:abstractNumId w:val="14"/>
  </w:num>
  <w:num w:numId="13" w16cid:durableId="1354576923">
    <w:abstractNumId w:val="7"/>
  </w:num>
  <w:num w:numId="14" w16cid:durableId="1659460788">
    <w:abstractNumId w:val="12"/>
  </w:num>
  <w:num w:numId="15" w16cid:durableId="1900286556">
    <w:abstractNumId w:val="15"/>
  </w:num>
  <w:num w:numId="16" w16cid:durableId="7401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47"/>
    <w:rsid w:val="00001F50"/>
    <w:rsid w:val="00012084"/>
    <w:rsid w:val="000165E8"/>
    <w:rsid w:val="00017246"/>
    <w:rsid w:val="00030B58"/>
    <w:rsid w:val="00032236"/>
    <w:rsid w:val="00035017"/>
    <w:rsid w:val="00035E10"/>
    <w:rsid w:val="00042B95"/>
    <w:rsid w:val="00073D39"/>
    <w:rsid w:val="000804BD"/>
    <w:rsid w:val="000839E4"/>
    <w:rsid w:val="000929FE"/>
    <w:rsid w:val="00097497"/>
    <w:rsid w:val="000A0816"/>
    <w:rsid w:val="000A617B"/>
    <w:rsid w:val="000A768E"/>
    <w:rsid w:val="000B1667"/>
    <w:rsid w:val="000B3798"/>
    <w:rsid w:val="000C17CA"/>
    <w:rsid w:val="000D1127"/>
    <w:rsid w:val="000D77BC"/>
    <w:rsid w:val="000E1827"/>
    <w:rsid w:val="000E2D8D"/>
    <w:rsid w:val="000F2445"/>
    <w:rsid w:val="000F4FFF"/>
    <w:rsid w:val="000F56D4"/>
    <w:rsid w:val="001030EB"/>
    <w:rsid w:val="00113FFB"/>
    <w:rsid w:val="00114629"/>
    <w:rsid w:val="0011724E"/>
    <w:rsid w:val="0012314B"/>
    <w:rsid w:val="00125531"/>
    <w:rsid w:val="00133C35"/>
    <w:rsid w:val="00133F2E"/>
    <w:rsid w:val="00140ACC"/>
    <w:rsid w:val="00141AA2"/>
    <w:rsid w:val="001437CD"/>
    <w:rsid w:val="00147C5D"/>
    <w:rsid w:val="00156C54"/>
    <w:rsid w:val="001577EC"/>
    <w:rsid w:val="00164382"/>
    <w:rsid w:val="00166058"/>
    <w:rsid w:val="001752B7"/>
    <w:rsid w:val="00183CBF"/>
    <w:rsid w:val="001A59AE"/>
    <w:rsid w:val="001B7A41"/>
    <w:rsid w:val="001D794E"/>
    <w:rsid w:val="001F058A"/>
    <w:rsid w:val="001F3B99"/>
    <w:rsid w:val="002038B0"/>
    <w:rsid w:val="0020678B"/>
    <w:rsid w:val="00207233"/>
    <w:rsid w:val="00237A4F"/>
    <w:rsid w:val="00251213"/>
    <w:rsid w:val="002545F0"/>
    <w:rsid w:val="00267561"/>
    <w:rsid w:val="00272BF9"/>
    <w:rsid w:val="00274439"/>
    <w:rsid w:val="00277515"/>
    <w:rsid w:val="00285B06"/>
    <w:rsid w:val="0028600F"/>
    <w:rsid w:val="00294470"/>
    <w:rsid w:val="00295197"/>
    <w:rsid w:val="002A0EDE"/>
    <w:rsid w:val="002A5C0E"/>
    <w:rsid w:val="002B7183"/>
    <w:rsid w:val="002C0B7A"/>
    <w:rsid w:val="002D2F6D"/>
    <w:rsid w:val="002D5643"/>
    <w:rsid w:val="002E3BFE"/>
    <w:rsid w:val="002E5292"/>
    <w:rsid w:val="002F199E"/>
    <w:rsid w:val="002F3C82"/>
    <w:rsid w:val="002F7077"/>
    <w:rsid w:val="003114AD"/>
    <w:rsid w:val="00311E24"/>
    <w:rsid w:val="00320978"/>
    <w:rsid w:val="00332834"/>
    <w:rsid w:val="00334A57"/>
    <w:rsid w:val="003361E2"/>
    <w:rsid w:val="003462B7"/>
    <w:rsid w:val="00347034"/>
    <w:rsid w:val="0035632B"/>
    <w:rsid w:val="0035727B"/>
    <w:rsid w:val="003573FF"/>
    <w:rsid w:val="0036058B"/>
    <w:rsid w:val="00373107"/>
    <w:rsid w:val="00377B8E"/>
    <w:rsid w:val="00381E97"/>
    <w:rsid w:val="00394265"/>
    <w:rsid w:val="003A3F7F"/>
    <w:rsid w:val="003A3FB8"/>
    <w:rsid w:val="003B37C2"/>
    <w:rsid w:val="003D2602"/>
    <w:rsid w:val="003D35C6"/>
    <w:rsid w:val="003D69D0"/>
    <w:rsid w:val="003E08B7"/>
    <w:rsid w:val="003E2B0E"/>
    <w:rsid w:val="003E2F2D"/>
    <w:rsid w:val="003E32A5"/>
    <w:rsid w:val="003E3736"/>
    <w:rsid w:val="004027DC"/>
    <w:rsid w:val="00403FCE"/>
    <w:rsid w:val="00407931"/>
    <w:rsid w:val="00412790"/>
    <w:rsid w:val="00413D78"/>
    <w:rsid w:val="0041567C"/>
    <w:rsid w:val="00447156"/>
    <w:rsid w:val="0045734F"/>
    <w:rsid w:val="004625CB"/>
    <w:rsid w:val="004774AA"/>
    <w:rsid w:val="004842E5"/>
    <w:rsid w:val="0049440B"/>
    <w:rsid w:val="004B2259"/>
    <w:rsid w:val="004B5172"/>
    <w:rsid w:val="004E09B1"/>
    <w:rsid w:val="004E741F"/>
    <w:rsid w:val="004F2259"/>
    <w:rsid w:val="004F60A2"/>
    <w:rsid w:val="004F7940"/>
    <w:rsid w:val="005011C5"/>
    <w:rsid w:val="00523B46"/>
    <w:rsid w:val="00523DD7"/>
    <w:rsid w:val="0052715D"/>
    <w:rsid w:val="00535B00"/>
    <w:rsid w:val="0053682C"/>
    <w:rsid w:val="00542260"/>
    <w:rsid w:val="00543A64"/>
    <w:rsid w:val="00546951"/>
    <w:rsid w:val="00554377"/>
    <w:rsid w:val="00557EB3"/>
    <w:rsid w:val="00562829"/>
    <w:rsid w:val="00570FED"/>
    <w:rsid w:val="00571FEA"/>
    <w:rsid w:val="00572ACC"/>
    <w:rsid w:val="005764FA"/>
    <w:rsid w:val="005805F2"/>
    <w:rsid w:val="005A6F6C"/>
    <w:rsid w:val="005A77DB"/>
    <w:rsid w:val="005B4BF9"/>
    <w:rsid w:val="005B65FA"/>
    <w:rsid w:val="005B729A"/>
    <w:rsid w:val="005D642F"/>
    <w:rsid w:val="005F72C3"/>
    <w:rsid w:val="00600BB1"/>
    <w:rsid w:val="00614054"/>
    <w:rsid w:val="00631A0C"/>
    <w:rsid w:val="006342D6"/>
    <w:rsid w:val="006378AE"/>
    <w:rsid w:val="00650B65"/>
    <w:rsid w:val="00654BFE"/>
    <w:rsid w:val="00661018"/>
    <w:rsid w:val="00664B98"/>
    <w:rsid w:val="0068646B"/>
    <w:rsid w:val="00694642"/>
    <w:rsid w:val="006B2446"/>
    <w:rsid w:val="006B284C"/>
    <w:rsid w:val="006C13F7"/>
    <w:rsid w:val="006D58C7"/>
    <w:rsid w:val="006E60D4"/>
    <w:rsid w:val="007175C4"/>
    <w:rsid w:val="00720C0A"/>
    <w:rsid w:val="007266CA"/>
    <w:rsid w:val="00730511"/>
    <w:rsid w:val="007522F9"/>
    <w:rsid w:val="00764680"/>
    <w:rsid w:val="007728A8"/>
    <w:rsid w:val="00777850"/>
    <w:rsid w:val="00777CD6"/>
    <w:rsid w:val="00782460"/>
    <w:rsid w:val="00782BCE"/>
    <w:rsid w:val="00783911"/>
    <w:rsid w:val="007B5227"/>
    <w:rsid w:val="007D2A3B"/>
    <w:rsid w:val="007E690C"/>
    <w:rsid w:val="007F1464"/>
    <w:rsid w:val="008075E4"/>
    <w:rsid w:val="0081084C"/>
    <w:rsid w:val="008121EB"/>
    <w:rsid w:val="00816449"/>
    <w:rsid w:val="00830948"/>
    <w:rsid w:val="00842EF8"/>
    <w:rsid w:val="0085567D"/>
    <w:rsid w:val="00860051"/>
    <w:rsid w:val="00860820"/>
    <w:rsid w:val="008662AB"/>
    <w:rsid w:val="00875347"/>
    <w:rsid w:val="00877550"/>
    <w:rsid w:val="008803D1"/>
    <w:rsid w:val="008869FF"/>
    <w:rsid w:val="008928EA"/>
    <w:rsid w:val="008A57A7"/>
    <w:rsid w:val="008B252C"/>
    <w:rsid w:val="008B3F4B"/>
    <w:rsid w:val="00904969"/>
    <w:rsid w:val="009049BB"/>
    <w:rsid w:val="009147C2"/>
    <w:rsid w:val="00917770"/>
    <w:rsid w:val="00926E29"/>
    <w:rsid w:val="00934FBC"/>
    <w:rsid w:val="00961D93"/>
    <w:rsid w:val="0096431C"/>
    <w:rsid w:val="009721F4"/>
    <w:rsid w:val="00972646"/>
    <w:rsid w:val="00974CEC"/>
    <w:rsid w:val="009814B2"/>
    <w:rsid w:val="009864D2"/>
    <w:rsid w:val="00987E9E"/>
    <w:rsid w:val="00990ACE"/>
    <w:rsid w:val="00993220"/>
    <w:rsid w:val="009A3FCF"/>
    <w:rsid w:val="009A42A6"/>
    <w:rsid w:val="009B160B"/>
    <w:rsid w:val="009B257A"/>
    <w:rsid w:val="009B6F35"/>
    <w:rsid w:val="009C41F6"/>
    <w:rsid w:val="009C5482"/>
    <w:rsid w:val="009D13B3"/>
    <w:rsid w:val="009D3D6F"/>
    <w:rsid w:val="009D5DAC"/>
    <w:rsid w:val="009E5115"/>
    <w:rsid w:val="009F08CD"/>
    <w:rsid w:val="009F0D47"/>
    <w:rsid w:val="009F500B"/>
    <w:rsid w:val="009F5F1F"/>
    <w:rsid w:val="00A060FF"/>
    <w:rsid w:val="00A1225B"/>
    <w:rsid w:val="00A22C94"/>
    <w:rsid w:val="00A330A5"/>
    <w:rsid w:val="00A435ED"/>
    <w:rsid w:val="00A45223"/>
    <w:rsid w:val="00A473B1"/>
    <w:rsid w:val="00A512DD"/>
    <w:rsid w:val="00A52AE8"/>
    <w:rsid w:val="00A54FD0"/>
    <w:rsid w:val="00A62F6A"/>
    <w:rsid w:val="00A659BB"/>
    <w:rsid w:val="00A67B39"/>
    <w:rsid w:val="00A7034A"/>
    <w:rsid w:val="00A76D94"/>
    <w:rsid w:val="00A76F02"/>
    <w:rsid w:val="00A770FD"/>
    <w:rsid w:val="00A86837"/>
    <w:rsid w:val="00A95C67"/>
    <w:rsid w:val="00AA58E4"/>
    <w:rsid w:val="00AE4A16"/>
    <w:rsid w:val="00AF5231"/>
    <w:rsid w:val="00AF6B26"/>
    <w:rsid w:val="00B01A1E"/>
    <w:rsid w:val="00B0406A"/>
    <w:rsid w:val="00B040A8"/>
    <w:rsid w:val="00B1058E"/>
    <w:rsid w:val="00B14340"/>
    <w:rsid w:val="00B20DEA"/>
    <w:rsid w:val="00B27691"/>
    <w:rsid w:val="00B365F3"/>
    <w:rsid w:val="00B413C0"/>
    <w:rsid w:val="00B415B1"/>
    <w:rsid w:val="00B44C90"/>
    <w:rsid w:val="00B52B0F"/>
    <w:rsid w:val="00B557D3"/>
    <w:rsid w:val="00B65E34"/>
    <w:rsid w:val="00B73B40"/>
    <w:rsid w:val="00B755B4"/>
    <w:rsid w:val="00B82BD0"/>
    <w:rsid w:val="00B86C78"/>
    <w:rsid w:val="00B94B5E"/>
    <w:rsid w:val="00BA37BD"/>
    <w:rsid w:val="00BB0494"/>
    <w:rsid w:val="00BB0CDD"/>
    <w:rsid w:val="00BB770F"/>
    <w:rsid w:val="00BD74C9"/>
    <w:rsid w:val="00BE0490"/>
    <w:rsid w:val="00BE40C8"/>
    <w:rsid w:val="00BE4F4D"/>
    <w:rsid w:val="00BF6068"/>
    <w:rsid w:val="00BF7A14"/>
    <w:rsid w:val="00C024A0"/>
    <w:rsid w:val="00C10058"/>
    <w:rsid w:val="00C14A33"/>
    <w:rsid w:val="00C15C8A"/>
    <w:rsid w:val="00C1673E"/>
    <w:rsid w:val="00C21B85"/>
    <w:rsid w:val="00C2547A"/>
    <w:rsid w:val="00C3299C"/>
    <w:rsid w:val="00C47775"/>
    <w:rsid w:val="00C52F1D"/>
    <w:rsid w:val="00C75F24"/>
    <w:rsid w:val="00C76193"/>
    <w:rsid w:val="00C8042C"/>
    <w:rsid w:val="00C830D0"/>
    <w:rsid w:val="00C8330A"/>
    <w:rsid w:val="00CB5249"/>
    <w:rsid w:val="00CB5AC9"/>
    <w:rsid w:val="00CC080A"/>
    <w:rsid w:val="00CC1CA0"/>
    <w:rsid w:val="00CC639C"/>
    <w:rsid w:val="00CC7516"/>
    <w:rsid w:val="00CD325C"/>
    <w:rsid w:val="00D13460"/>
    <w:rsid w:val="00D23B65"/>
    <w:rsid w:val="00D25B77"/>
    <w:rsid w:val="00D32B29"/>
    <w:rsid w:val="00D63CEB"/>
    <w:rsid w:val="00D70631"/>
    <w:rsid w:val="00D70747"/>
    <w:rsid w:val="00D82217"/>
    <w:rsid w:val="00D85C62"/>
    <w:rsid w:val="00D865B0"/>
    <w:rsid w:val="00D92084"/>
    <w:rsid w:val="00D9515D"/>
    <w:rsid w:val="00D960E4"/>
    <w:rsid w:val="00D96489"/>
    <w:rsid w:val="00DA45D3"/>
    <w:rsid w:val="00DA6C18"/>
    <w:rsid w:val="00DB23A5"/>
    <w:rsid w:val="00DB52D2"/>
    <w:rsid w:val="00DC0BE8"/>
    <w:rsid w:val="00DC0FEF"/>
    <w:rsid w:val="00DD4FA7"/>
    <w:rsid w:val="00DE5C10"/>
    <w:rsid w:val="00DF5E4A"/>
    <w:rsid w:val="00E01B3A"/>
    <w:rsid w:val="00E23EAF"/>
    <w:rsid w:val="00E241F1"/>
    <w:rsid w:val="00E31BA8"/>
    <w:rsid w:val="00E504A4"/>
    <w:rsid w:val="00E56338"/>
    <w:rsid w:val="00E57FD7"/>
    <w:rsid w:val="00E65A8F"/>
    <w:rsid w:val="00E67BF3"/>
    <w:rsid w:val="00E703AC"/>
    <w:rsid w:val="00E75242"/>
    <w:rsid w:val="00E8173C"/>
    <w:rsid w:val="00E85485"/>
    <w:rsid w:val="00E91131"/>
    <w:rsid w:val="00EA1094"/>
    <w:rsid w:val="00EA42D2"/>
    <w:rsid w:val="00EB147D"/>
    <w:rsid w:val="00EB5C0A"/>
    <w:rsid w:val="00EC622B"/>
    <w:rsid w:val="00EF4717"/>
    <w:rsid w:val="00EF6775"/>
    <w:rsid w:val="00EF7700"/>
    <w:rsid w:val="00F033BB"/>
    <w:rsid w:val="00F2385F"/>
    <w:rsid w:val="00F25F51"/>
    <w:rsid w:val="00F26BE2"/>
    <w:rsid w:val="00F27187"/>
    <w:rsid w:val="00F40AE4"/>
    <w:rsid w:val="00F60F89"/>
    <w:rsid w:val="00F61956"/>
    <w:rsid w:val="00F637E7"/>
    <w:rsid w:val="00F719E0"/>
    <w:rsid w:val="00F8677D"/>
    <w:rsid w:val="00F87539"/>
    <w:rsid w:val="00F977CA"/>
    <w:rsid w:val="00FB491D"/>
    <w:rsid w:val="00FC0CF5"/>
    <w:rsid w:val="00FD7990"/>
    <w:rsid w:val="00FE081E"/>
    <w:rsid w:val="00FE134C"/>
    <w:rsid w:val="00FE2E71"/>
    <w:rsid w:val="00FE56AB"/>
    <w:rsid w:val="2465F41A"/>
    <w:rsid w:val="28AA802C"/>
    <w:rsid w:val="2AEA6393"/>
    <w:rsid w:val="37FF6E2B"/>
    <w:rsid w:val="3FAD8FB4"/>
    <w:rsid w:val="45388AF4"/>
    <w:rsid w:val="563AE288"/>
    <w:rsid w:val="633E1BD8"/>
    <w:rsid w:val="66E74C41"/>
    <w:rsid w:val="7DDBA5D8"/>
    <w:rsid w:val="7EA4C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B54A"/>
  <w15:docId w15:val="{9C49DBE8-57ED-47B8-B028-CCCF0867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0" w:hanging="5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573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34F"/>
  </w:style>
  <w:style w:type="paragraph" w:styleId="Footer">
    <w:name w:val="footer"/>
    <w:basedOn w:val="Normal"/>
    <w:link w:val="FooterChar"/>
    <w:uiPriority w:val="99"/>
    <w:unhideWhenUsed/>
    <w:rsid w:val="004573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34F"/>
  </w:style>
  <w:style w:type="character" w:styleId="CommentReference">
    <w:name w:val="annotation reference"/>
    <w:basedOn w:val="DefaultParagraphFont"/>
    <w:uiPriority w:val="99"/>
    <w:semiHidden/>
    <w:unhideWhenUsed/>
    <w:rsid w:val="002B7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1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1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1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65B0"/>
    <w:pPr>
      <w:widowControl/>
    </w:pPr>
  </w:style>
  <w:style w:type="character" w:styleId="Hyperlink">
    <w:name w:val="Hyperlink"/>
    <w:basedOn w:val="DefaultParagraphFont"/>
    <w:uiPriority w:val="99"/>
    <w:unhideWhenUsed/>
    <w:rsid w:val="00403F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Waterville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Huck</dc:creator>
  <cp:keywords/>
  <dc:description/>
  <cp:lastModifiedBy>Melanie Weston</cp:lastModifiedBy>
  <cp:revision>7</cp:revision>
  <cp:lastPrinted>2024-03-27T20:48:00Z</cp:lastPrinted>
  <dcterms:created xsi:type="dcterms:W3CDTF">2024-08-21T13:36:00Z</dcterms:created>
  <dcterms:modified xsi:type="dcterms:W3CDTF">2024-08-21T13:40:00Z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2016-10-21T00:00:00Z</vt:filetime>
  </property>
  <property fmtid="{D5CDD505-2E9C-101B-9397-08002B2CF9AE}" pid="3" name="LastSaved">
    <vt:filetime>2017-05-04T00:00:00Z</vt:filetime>
  </property>
</Properties>
</file>